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D6B" w:rsidRPr="00451D6B" w:rsidRDefault="00451D6B" w:rsidP="0045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451D6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Занятие № 17</w:t>
      </w:r>
      <w:r w:rsidRPr="00451D6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.</w:t>
      </w:r>
      <w:r w:rsidRPr="00451D6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451D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Освоение технологии и отработка навыков парентерального введения </w:t>
      </w:r>
      <w:r w:rsidRPr="00451D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лекарственных средств</w:t>
      </w:r>
    </w:p>
    <w:p w:rsidR="00451D6B" w:rsidRDefault="00451D6B" w:rsidP="00451D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D6B" w:rsidRPr="00451D6B" w:rsidRDefault="00451D6B" w:rsidP="00451D6B">
      <w:pPr>
        <w:keepNext/>
        <w:tabs>
          <w:tab w:val="num" w:pos="13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408592089"/>
      <w:r w:rsidRPr="00451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выполнения простой медицинской услуги ВНУТРИМЫШЕЧНОЕ ВВЕДЕНИЕ ЛЕКАРСТВЕННЫХ СРЕДСТВ</w:t>
      </w:r>
      <w:bookmarkEnd w:id="1"/>
    </w:p>
    <w:p w:rsidR="00451D6B" w:rsidRPr="00451D6B" w:rsidRDefault="00451D6B" w:rsidP="00451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внутримышечного введения лекарственных средств входит в ТПМУИВ и имеет код А11.02.002.</w:t>
      </w:r>
    </w:p>
    <w:p w:rsidR="00451D6B" w:rsidRPr="00451D6B" w:rsidRDefault="00451D6B" w:rsidP="00451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1"/>
        <w:gridCol w:w="6465"/>
      </w:tblGrid>
      <w:tr w:rsidR="00451D6B" w:rsidRPr="00451D6B" w:rsidTr="004413BC">
        <w:trPr>
          <w:trHeight w:val="320"/>
        </w:trPr>
        <w:tc>
          <w:tcPr>
            <w:tcW w:w="3601" w:type="dxa"/>
            <w:tcBorders>
              <w:bottom w:val="double" w:sz="4" w:space="0" w:color="auto"/>
            </w:tcBorders>
          </w:tcPr>
          <w:p w:rsidR="00451D6B" w:rsidRPr="00451D6B" w:rsidRDefault="00451D6B" w:rsidP="0045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требования, условия</w:t>
            </w:r>
          </w:p>
        </w:tc>
        <w:tc>
          <w:tcPr>
            <w:tcW w:w="6465" w:type="dxa"/>
            <w:tcBorders>
              <w:bottom w:val="double" w:sz="4" w:space="0" w:color="auto"/>
            </w:tcBorders>
          </w:tcPr>
          <w:p w:rsidR="00451D6B" w:rsidRPr="00451D6B" w:rsidRDefault="00451D6B" w:rsidP="0045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по реализации, алгоритм выполнения</w:t>
            </w:r>
          </w:p>
        </w:tc>
      </w:tr>
      <w:tr w:rsidR="00451D6B" w:rsidRPr="00451D6B" w:rsidTr="004413BC">
        <w:tblPrEx>
          <w:tblLook w:val="01E0" w:firstRow="1" w:lastRow="1" w:firstColumn="1" w:lastColumn="1" w:noHBand="0" w:noVBand="0"/>
        </w:tblPrEx>
        <w:trPr>
          <w:trHeight w:val="6606"/>
        </w:trPr>
        <w:tc>
          <w:tcPr>
            <w:tcW w:w="3601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451D6B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Требования к специалистам и вспомогательному персоналу, включая требования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1.1 </w:t>
            </w: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специальностей/кто участвует в выполнении услуги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 Дополнительные или специальные требования к специалистам и вспомогательному персоналу</w:t>
            </w:r>
          </w:p>
        </w:tc>
        <w:tc>
          <w:tcPr>
            <w:tcW w:w="6465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Специалист, имеющий диплом установленного образца об окончании среднего профессионального медицинского образовательного учебного учреждения по специальностям: Лечебное дело, Сестринское дело, Акушерское дело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Специалист, имеющий диплом установленного образца об окончании высшего образовательного учебного заведения по специальностям: Лечебное дело, Педиатрия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Имеются навыки выполнения данной простой медицинской услуги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1D6B" w:rsidRPr="00451D6B" w:rsidTr="004413BC">
        <w:tblPrEx>
          <w:tblLook w:val="01E0" w:firstRow="1" w:lastRow="1" w:firstColumn="1" w:lastColumn="1" w:noHBand="0" w:noVBand="0"/>
        </w:tblPrEx>
        <w:tc>
          <w:tcPr>
            <w:tcW w:w="3601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451D6B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Требования к обеспечению безопасности труда медицинского персонала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2.1 </w:t>
            </w: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по безопасности труда при выполнении услуги</w:t>
            </w:r>
          </w:p>
        </w:tc>
        <w:tc>
          <w:tcPr>
            <w:tcW w:w="6465" w:type="dxa"/>
          </w:tcPr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и после проведения процедуры провести гигиеническую обработку рук.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процедуры обязательно использование перчаток.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Обязательно использование </w:t>
            </w:r>
            <w:proofErr w:type="spellStart"/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непрокалываемого</w:t>
            </w:r>
            <w:proofErr w:type="spellEnd"/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контейнера для использованных игл.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угрозе разбрызгивания крови обязательно использование маски, специальных защитных очков </w:t>
            </w:r>
          </w:p>
        </w:tc>
      </w:tr>
    </w:tbl>
    <w:p w:rsidR="00451D6B" w:rsidRPr="00451D6B" w:rsidRDefault="00451D6B" w:rsidP="00451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6465"/>
      </w:tblGrid>
      <w:tr w:rsidR="00451D6B" w:rsidRPr="00451D6B" w:rsidTr="004413BC">
        <w:tc>
          <w:tcPr>
            <w:tcW w:w="3601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51D6B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Условия выполнения простой медицинской услуги</w:t>
            </w:r>
          </w:p>
        </w:tc>
        <w:tc>
          <w:tcPr>
            <w:tcW w:w="6465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Амбулаторно-поликлинические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Стационарные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Транспортные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Санаторно-курортные</w:t>
            </w:r>
          </w:p>
        </w:tc>
      </w:tr>
      <w:tr w:rsidR="00451D6B" w:rsidRPr="00451D6B" w:rsidTr="004413BC">
        <w:tc>
          <w:tcPr>
            <w:tcW w:w="3601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451D6B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Функциональное назначение простой медицинской услуги</w:t>
            </w:r>
          </w:p>
        </w:tc>
        <w:tc>
          <w:tcPr>
            <w:tcW w:w="6465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Лечение заболеваний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Восстановительно-реабилитационные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Профилактика заболеваний</w:t>
            </w:r>
          </w:p>
        </w:tc>
      </w:tr>
      <w:tr w:rsidR="00451D6B" w:rsidRPr="00451D6B" w:rsidTr="004413BC">
        <w:trPr>
          <w:trHeight w:val="7865"/>
        </w:trPr>
        <w:tc>
          <w:tcPr>
            <w:tcW w:w="3601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Материальные ресурсы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 </w:t>
            </w: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Приборы, инструменты, изделия медицинского назначения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 </w:t>
            </w: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Реактивы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5.3 </w:t>
            </w: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Иммунобиологические препараты и реагенты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 Продукты крови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5.5 </w:t>
            </w: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Лекарственные средства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</w:t>
            </w: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Прочий расходуемый материал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5" w:type="dxa"/>
          </w:tcPr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Шприц одноразовый емкостью от 5 до 10 мл и две стерильные иглы длиной 38-40 мл.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Лоток стерильный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Лоток нестерильный для и расходуемого материала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Нестерильные ножницы или пинцет (для открытия флакона)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Пилочка (для открытия ампулы)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Манипуляционный столик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Кушетка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емкости для дезинфекции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Непромокаемый пакет/контейнер для утилизации отходов класса Б.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Антисептический раствор для обработки инъекционного поля, шейки ампулы, резиновой пробки флакона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Антисептик для обработки рук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Дезинфицирующее средство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Стерильные салфетки или шарики (ватные или марлевые)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Перчатки нестерильные</w:t>
            </w:r>
          </w:p>
        </w:tc>
      </w:tr>
      <w:tr w:rsidR="00451D6B" w:rsidRPr="00451D6B" w:rsidTr="004413BC">
        <w:tc>
          <w:tcPr>
            <w:tcW w:w="3601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Характеристика методики выполнения простой медицинской услуги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6.1 Алгоритм выполнения внутримышечного введения лекарственных препаратов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5" w:type="dxa"/>
          </w:tcPr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Подготовка к процедуре.</w:t>
            </w:r>
          </w:p>
          <w:p w:rsidR="00451D6B" w:rsidRPr="00451D6B" w:rsidRDefault="00451D6B" w:rsidP="00451D6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Идентифицировать пациента, представиться, объяснить ход и цель процедуры. Убедиться в наличии у пациента информированного согласия на предстоящую процедуру введения лекарственного препарата и его переносимость. В случае отсутствия такового уточнить дальнейшие действия у врача.</w:t>
            </w:r>
          </w:p>
          <w:p w:rsidR="00451D6B" w:rsidRPr="00451D6B" w:rsidRDefault="00451D6B" w:rsidP="00451D6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Взять упаковку и проверить пригодность </w:t>
            </w: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лекарственного препарата (прочитать наименование, дозу, срок годности на упаковке, определить по внешнему виду). Сверить назначения врача.</w:t>
            </w:r>
          </w:p>
          <w:p w:rsidR="00451D6B" w:rsidRPr="00451D6B" w:rsidRDefault="00451D6B" w:rsidP="00451D6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пациенту или помочь ему занять удобное положение. Выбор положения зависит от состояния пациента; вводимого препарата.</w:t>
            </w:r>
          </w:p>
          <w:p w:rsidR="00451D6B" w:rsidRPr="00451D6B" w:rsidRDefault="00451D6B" w:rsidP="00451D6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Обработать руки гигиеническим способом, осушить.</w:t>
            </w:r>
          </w:p>
          <w:p w:rsidR="00451D6B" w:rsidRPr="00451D6B" w:rsidRDefault="00451D6B" w:rsidP="00451D6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Обработать руки антисептиком. Не </w:t>
            </w:r>
            <w:proofErr w:type="gramStart"/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сушить ,</w:t>
            </w:r>
            <w:proofErr w:type="gramEnd"/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дождаться полного высыхания антисептика.</w:t>
            </w:r>
          </w:p>
          <w:p w:rsidR="00451D6B" w:rsidRPr="00451D6B" w:rsidRDefault="00451D6B" w:rsidP="00451D6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Надеть нестерильные перчатки.</w:t>
            </w:r>
          </w:p>
          <w:p w:rsidR="00451D6B" w:rsidRPr="00451D6B" w:rsidRDefault="00451D6B" w:rsidP="00451D6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шприц. Проверить срок годности, герметичность упаковки.</w:t>
            </w:r>
          </w:p>
          <w:p w:rsidR="00451D6B" w:rsidRPr="00451D6B" w:rsidRDefault="00451D6B" w:rsidP="00451D6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лекарственный препарат в шприц.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Набор лекарственного препарата в шприц из ампулы.</w:t>
            </w:r>
          </w:p>
          <w:p w:rsidR="00451D6B" w:rsidRPr="00451D6B" w:rsidRDefault="00451D6B" w:rsidP="00451D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Прочитать на ампуле название лекарственного препарата, дозировку, убедиться визуально, что лекарственный препарат пригоден: нет осадка.</w:t>
            </w:r>
          </w:p>
          <w:p w:rsidR="00451D6B" w:rsidRPr="00451D6B" w:rsidRDefault="00451D6B" w:rsidP="00451D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Встряхнуть ампулу, чтобы весь  лекарственный препарат оказался в ее широкой части.</w:t>
            </w:r>
          </w:p>
          <w:p w:rsidR="00451D6B" w:rsidRPr="00451D6B" w:rsidRDefault="00451D6B" w:rsidP="00451D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Подпилить ампулу пилочкой. Обработать шейку ампулы антисептическим раствором. Вскрыть ампулу.</w:t>
            </w:r>
          </w:p>
          <w:p w:rsidR="00451D6B" w:rsidRPr="00451D6B" w:rsidRDefault="00451D6B" w:rsidP="00451D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лекарственный препарат в шприц.</w:t>
            </w:r>
          </w:p>
          <w:p w:rsidR="00451D6B" w:rsidRPr="00451D6B" w:rsidRDefault="00451D6B" w:rsidP="00451D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Выпустить воздух из шприца.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Набор лекарственного препарата из флакона, закрытого алюминиевой крышкой.</w:t>
            </w:r>
          </w:p>
          <w:p w:rsidR="00451D6B" w:rsidRPr="00451D6B" w:rsidRDefault="00451D6B" w:rsidP="00451D6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Прочитать на флаконе название </w:t>
            </w: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лекарственного препарата</w:t>
            </w: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дозировку, срок годности.</w:t>
            </w:r>
          </w:p>
          <w:p w:rsidR="00451D6B" w:rsidRPr="00451D6B" w:rsidRDefault="00451D6B" w:rsidP="00451D6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Отогнуть нестерильными ножницами или пинцетом часть крышки флакона, прикрывающую резиновую пробку. Протереть резиновую пробку ватным шариком или салфеткой, смоченной антисептическим раствором.</w:t>
            </w:r>
          </w:p>
          <w:p w:rsidR="00451D6B" w:rsidRPr="00451D6B" w:rsidRDefault="00451D6B" w:rsidP="00451D6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Ввести иглу под углом 90</w:t>
            </w: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B0"/>
            </w: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флакон, перевернуть его вверх дном, слегка оттягивая поршень, набрать в шприц нужное </w:t>
            </w: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количество  </w:t>
            </w: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лекарственного препарата</w:t>
            </w: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51D6B" w:rsidRPr="00451D6B" w:rsidRDefault="00451D6B" w:rsidP="00451D6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Извлечь иглу из флакона, заменить ее на новую стерильную иглу, проверить ее проходимость.</w:t>
            </w:r>
          </w:p>
          <w:p w:rsidR="00451D6B" w:rsidRPr="00451D6B" w:rsidRDefault="00451D6B" w:rsidP="00451D6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Положить собранный шприц и стерильные шарики в стерильный лоток.</w:t>
            </w:r>
          </w:p>
          <w:p w:rsidR="00451D6B" w:rsidRPr="00451D6B" w:rsidRDefault="00451D6B" w:rsidP="00451D6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Выбрать, осмотреть и пропальпировать область предполагаемой инъекции для выявления противопоказаний для </w:t>
            </w:r>
            <w:proofErr w:type="spellStart"/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избежания</w:t>
            </w:r>
            <w:proofErr w:type="spellEnd"/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возможных осложнений.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Выполнение процедуры</w:t>
            </w:r>
          </w:p>
          <w:p w:rsidR="00451D6B" w:rsidRPr="00451D6B" w:rsidRDefault="00451D6B" w:rsidP="00451D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Обработать место инъекции не менее чем двумя салфетками или шариками, смоченными антисептическим раствором.</w:t>
            </w:r>
          </w:p>
          <w:p w:rsidR="00451D6B" w:rsidRPr="00451D6B" w:rsidRDefault="00451D6B" w:rsidP="00451D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Туго натянуть кожу пациента в месте инъекции большим и указательным пальцами одной руки (у ребёнка и старого человека захватите мышцу), что увеличит массу мышцы и облегчит введение иглы.</w:t>
            </w:r>
          </w:p>
          <w:p w:rsidR="00451D6B" w:rsidRPr="00451D6B" w:rsidRDefault="00451D6B" w:rsidP="00451D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Взять шприц другой рукой, придерживая канюлю иглы указательным пальцем.</w:t>
            </w:r>
          </w:p>
          <w:p w:rsidR="00451D6B" w:rsidRPr="00451D6B" w:rsidRDefault="00451D6B" w:rsidP="00451D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Ввести иглу быстрым движением под углом 90</w:t>
            </w: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°на 2/3 её длины.</w:t>
            </w:r>
          </w:p>
          <w:p w:rsidR="00451D6B" w:rsidRPr="00451D6B" w:rsidRDefault="00451D6B" w:rsidP="00451D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Потянуть поршень на себя, чтобы убедиться, что игла не находится в сосуде.</w:t>
            </w:r>
          </w:p>
          <w:p w:rsidR="00451D6B" w:rsidRPr="00451D6B" w:rsidRDefault="00451D6B" w:rsidP="00451D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Медленно ввести лекарственный препарат в мышцу.</w:t>
            </w:r>
          </w:p>
          <w:p w:rsidR="00451D6B" w:rsidRPr="00451D6B" w:rsidRDefault="00451D6B" w:rsidP="00451D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Извлечь иглу, прижать к месту инъекции шарик с антисептическим раствором, не отрывая руки с шариком, слегка помассировать место введения лекарственного препарата.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US" w:eastAsia="ru-RU"/>
              </w:rPr>
              <w:t>III</w:t>
            </w:r>
            <w:r w:rsidRPr="00451D6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. Окончание процедуры.</w:t>
            </w:r>
          </w:p>
          <w:p w:rsidR="00451D6B" w:rsidRPr="00451D6B" w:rsidRDefault="00451D6B" w:rsidP="00451D6B">
            <w:pPr>
              <w:numPr>
                <w:ilvl w:val="0"/>
                <w:numId w:val="3"/>
              </w:num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Подвергнуть дезинфекции весь расходуемый материал. Снять перчатки, поместить их в емкость для дезинфекции или непромокаемый пакет/контейнер для утилизации отходов класса Б.</w:t>
            </w:r>
          </w:p>
          <w:p w:rsidR="00451D6B" w:rsidRPr="00451D6B" w:rsidRDefault="00451D6B" w:rsidP="00451D6B">
            <w:pPr>
              <w:numPr>
                <w:ilvl w:val="0"/>
                <w:numId w:val="3"/>
              </w:num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Обработать руки гигиеническим способом, осушить.</w:t>
            </w:r>
          </w:p>
          <w:p w:rsidR="00451D6B" w:rsidRPr="00451D6B" w:rsidRDefault="00451D6B" w:rsidP="00451D6B">
            <w:pPr>
              <w:numPr>
                <w:ilvl w:val="0"/>
                <w:numId w:val="3"/>
              </w:num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Уточнить у пациента о его самочувствии.</w:t>
            </w:r>
          </w:p>
          <w:p w:rsidR="00451D6B" w:rsidRPr="00451D6B" w:rsidRDefault="00451D6B" w:rsidP="00451D6B">
            <w:pPr>
              <w:numPr>
                <w:ilvl w:val="0"/>
                <w:numId w:val="3"/>
              </w:num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 соответствующую запись о результатах выполнения услуги в медицинскую документацию.</w:t>
            </w:r>
          </w:p>
        </w:tc>
      </w:tr>
      <w:tr w:rsidR="00451D6B" w:rsidRPr="00451D6B" w:rsidTr="004413BC">
        <w:tc>
          <w:tcPr>
            <w:tcW w:w="3601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7 Дополнительные </w:t>
            </w: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сведения об особенностях выполнения методики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65" w:type="dxa"/>
          </w:tcPr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Подготовка оснащения для выполнения процедуры </w:t>
            </w: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всегда проводится в процедурном кабинете.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 проведении инъекции в мышцы бедра или плеча шприц держать в правой руке как писчее перо, под углом, чтобы не повредить надкостницу.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назначении инъекций длительным курсом при необходимости после каждой инъекции  наложить на место введения лекарственного препарата грелку или сделать «йодную сетку» (уровень убедительности доказательства С).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Через 15-30 минут после инъекции обязательно узнать у пациента о его самочувствии и о реакции на введённое лекарство (выявление осложнений и аллергических реакций).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Основными местами для проведения внутримышечной инъекции являются: наружная поверхность плеча, наружная и передняя поверхность бедра в верхней и средней трети, верхний наружный квадрант ягодицы.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вскрытии флакона</w:t>
            </w:r>
            <w:r w:rsidRPr="00451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необходимым условием является надпись на флаконе, сделанная медицинским работником с отметкой даты вскрытия и времени.</w:t>
            </w:r>
          </w:p>
        </w:tc>
      </w:tr>
      <w:tr w:rsidR="00451D6B" w:rsidRPr="00451D6B" w:rsidTr="004413BC">
        <w:tc>
          <w:tcPr>
            <w:tcW w:w="3601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 Достигаемые результаты и их оценка</w:t>
            </w:r>
          </w:p>
        </w:tc>
        <w:tc>
          <w:tcPr>
            <w:tcW w:w="6465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 пациенту введен.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Пациент чувствует себя комфортно.</w:t>
            </w:r>
          </w:p>
        </w:tc>
      </w:tr>
      <w:tr w:rsidR="00451D6B" w:rsidRPr="00451D6B" w:rsidTr="004413BC">
        <w:tc>
          <w:tcPr>
            <w:tcW w:w="3601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Особенности информированного согласия пациента при выполнении методики и дополнительная информация для пациента и членов его семьи</w:t>
            </w:r>
          </w:p>
        </w:tc>
        <w:tc>
          <w:tcPr>
            <w:tcW w:w="6465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Пациент или его родители (для детей до 15 лет) получает информацию о предстоящем лечении. Врач получает согласие на лечение и информирует медицинский персонал. Письменное согласие пациента требуется в случае применения лекарственных препаратов, проходящих испытания или требующих особого выполнения режимных моментов (длительность применения, выполнение методических рекомендаций по нормам здорового образа жизни).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1D6B" w:rsidRPr="00451D6B" w:rsidTr="004413BC">
        <w:tc>
          <w:tcPr>
            <w:tcW w:w="3601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Параметры оценки и контроля качества выполнения методики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4" w:type="dxa"/>
          </w:tcPr>
          <w:p w:rsidR="00451D6B" w:rsidRPr="00451D6B" w:rsidRDefault="00451D6B" w:rsidP="00451D6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записи о результатах выполнения назначения в медицинской документации</w:t>
            </w:r>
          </w:p>
          <w:p w:rsidR="00451D6B" w:rsidRPr="00451D6B" w:rsidRDefault="00451D6B" w:rsidP="00451D6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Своевременность выполнения процедуры (в соответствии со временем назначения)</w:t>
            </w:r>
          </w:p>
          <w:p w:rsidR="00451D6B" w:rsidRPr="00451D6B" w:rsidRDefault="00451D6B" w:rsidP="00451D6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постинъекционных осложнений</w:t>
            </w:r>
          </w:p>
          <w:p w:rsidR="00451D6B" w:rsidRPr="00451D6B" w:rsidRDefault="00451D6B" w:rsidP="00451D6B">
            <w:pPr>
              <w:numPr>
                <w:ilvl w:val="0"/>
                <w:numId w:val="5"/>
              </w:numPr>
              <w:tabs>
                <w:tab w:val="left" w:pos="69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Удовлетворенность пациента качеством предоставленной медицинской  услуги.</w:t>
            </w:r>
          </w:p>
          <w:p w:rsidR="00451D6B" w:rsidRPr="00451D6B" w:rsidRDefault="00451D6B" w:rsidP="00451D6B">
            <w:pPr>
              <w:numPr>
                <w:ilvl w:val="0"/>
                <w:numId w:val="5"/>
              </w:numPr>
              <w:tabs>
                <w:tab w:val="left" w:pos="69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Отсутствуют отклонения от алгоритма выполнения технологии.</w:t>
            </w:r>
          </w:p>
        </w:tc>
      </w:tr>
      <w:tr w:rsidR="00451D6B" w:rsidRPr="00451D6B" w:rsidTr="004413BC">
        <w:tc>
          <w:tcPr>
            <w:tcW w:w="3601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 Стоимостные характеристики технологий выполнения простой медицинской услуги</w:t>
            </w:r>
          </w:p>
        </w:tc>
        <w:tc>
          <w:tcPr>
            <w:tcW w:w="6464" w:type="dxa"/>
          </w:tcPr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Коэффициент УЕТ медицинской сестры – 1,0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Коэффициент УЕТ врача – 0</w:t>
            </w:r>
          </w:p>
        </w:tc>
      </w:tr>
      <w:tr w:rsidR="00451D6B" w:rsidRPr="00451D6B" w:rsidTr="004413BC">
        <w:tc>
          <w:tcPr>
            <w:tcW w:w="3601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Графическое, схематические и табличное представление технологий выполнения простой медицинской услуги</w:t>
            </w:r>
          </w:p>
        </w:tc>
        <w:tc>
          <w:tcPr>
            <w:tcW w:w="6464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451D6B" w:rsidRPr="00451D6B" w:rsidTr="004413BC">
        <w:tc>
          <w:tcPr>
            <w:tcW w:w="3601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Формулы, расчеты, номограммы, бланки и другая документация (при необходимости)</w:t>
            </w:r>
          </w:p>
        </w:tc>
        <w:tc>
          <w:tcPr>
            <w:tcW w:w="6464" w:type="dxa"/>
          </w:tcPr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Отсутствует</w:t>
            </w:r>
          </w:p>
        </w:tc>
      </w:tr>
    </w:tbl>
    <w:p w:rsidR="00451D6B" w:rsidRDefault="00451D6B" w:rsidP="00451D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D6B" w:rsidRPr="00451D6B" w:rsidRDefault="00451D6B" w:rsidP="00451D6B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D6B">
        <w:rPr>
          <w:rFonts w:ascii="Times New Roman" w:hAnsi="Times New Roman" w:cs="Times New Roman"/>
          <w:b/>
          <w:sz w:val="28"/>
          <w:szCs w:val="28"/>
        </w:rPr>
        <w:t>Задания для выполнения обучающимися:</w:t>
      </w:r>
    </w:p>
    <w:p w:rsidR="00451D6B" w:rsidRPr="00451D6B" w:rsidRDefault="00451D6B" w:rsidP="00451D6B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D6B">
        <w:rPr>
          <w:rFonts w:ascii="Times New Roman" w:hAnsi="Times New Roman" w:cs="Times New Roman"/>
          <w:b/>
          <w:sz w:val="28"/>
          <w:szCs w:val="28"/>
        </w:rPr>
        <w:t>1. Изучить материал по теме занятия: Законспектировать алгоритмы манипуляций в тетрадь.</w:t>
      </w:r>
    </w:p>
    <w:p w:rsidR="00451D6B" w:rsidRPr="00451D6B" w:rsidRDefault="00451D6B" w:rsidP="00451D6B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D6B">
        <w:rPr>
          <w:rFonts w:ascii="Times New Roman" w:hAnsi="Times New Roman" w:cs="Times New Roman"/>
          <w:b/>
          <w:sz w:val="28"/>
          <w:szCs w:val="28"/>
        </w:rPr>
        <w:t>2. Выполнить тестовые задания. Выберите один правильный вариант ответа. Ответы высылаются преподавателю на электронную почту.</w:t>
      </w:r>
    </w:p>
    <w:p w:rsidR="00451D6B" w:rsidRPr="00451D6B" w:rsidRDefault="00451D6B" w:rsidP="00451D6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451D6B">
        <w:rPr>
          <w:rFonts w:ascii="Times New Roman" w:eastAsia="Calibri" w:hAnsi="Times New Roman" w:cs="Times New Roman"/>
          <w:b/>
          <w:sz w:val="28"/>
        </w:rPr>
        <w:t xml:space="preserve">Тестовые задания по теме </w:t>
      </w:r>
    </w:p>
    <w:p w:rsidR="00451D6B" w:rsidRPr="00451D6B" w:rsidRDefault="00451D6B" w:rsidP="00451D6B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1D6B">
        <w:rPr>
          <w:rFonts w:ascii="Times New Roman" w:eastAsia="Calibri" w:hAnsi="Times New Roman" w:cs="Times New Roman"/>
          <w:b/>
          <w:sz w:val="28"/>
        </w:rPr>
        <w:t>«</w:t>
      </w:r>
      <w:r w:rsidRPr="00451D6B">
        <w:rPr>
          <w:rFonts w:ascii="Times New Roman" w:eastAsia="Calibri" w:hAnsi="Times New Roman" w:cs="Times New Roman"/>
          <w:b/>
          <w:bCs/>
          <w:sz w:val="28"/>
          <w:szCs w:val="28"/>
        </w:rPr>
        <w:t>Освоение технологий и отработка парентерального введения лекарственных средств на фантоме»</w:t>
      </w:r>
    </w:p>
    <w:p w:rsidR="00451D6B" w:rsidRPr="00451D6B" w:rsidRDefault="00451D6B" w:rsidP="00451D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1D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Инструктаж: «Вашему вниманию предлагается задание, в котором может быть один правильный ответ. Отметить цифры правильных ответов». </w:t>
      </w:r>
    </w:p>
    <w:p w:rsidR="00451D6B" w:rsidRPr="00451D6B" w:rsidRDefault="00451D6B" w:rsidP="00451D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D6B" w:rsidRPr="00451D6B" w:rsidRDefault="00451D6B" w:rsidP="00451D6B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Место для внутримышечной инъекции- квадрант ягодицы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 </w:t>
      </w:r>
      <w:proofErr w:type="spellStart"/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нижненаружный</w:t>
      </w:r>
      <w:proofErr w:type="spellEnd"/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 верхневнутренний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 верхненаружный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 </w:t>
      </w:r>
      <w:proofErr w:type="spellStart"/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нижневнутренний</w:t>
      </w:r>
      <w:proofErr w:type="spellEnd"/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D6B" w:rsidRPr="00451D6B" w:rsidRDefault="00451D6B" w:rsidP="00451D6B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Место для внутримышечной инъекции 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 передняя поверхность предплечья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 наружная поверхность плеча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 передняя поверхность бедра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 внутренняя поверхность плеча.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D6B" w:rsidRPr="00451D6B" w:rsidRDefault="00451D6B" w:rsidP="00451D6B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Угол введения иглы при внутримышечной инъекции в градусах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1 -5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2- 15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3- 45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 – 90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D6B" w:rsidRPr="00451D6B" w:rsidRDefault="00451D6B" w:rsidP="00451D6B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Температура масляного препарата перед введением, в градусах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1 -20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 – 30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 – 37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4 -45.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5.Шприцы и иглы после инъекции подлежат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 дезинфекции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 утилизации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 стерилизации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 дезинсекции.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Количество единиц антибиотика при разведении 1:1 в 1 мл растворителя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  - 100 000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2 -  200 000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3 - 300 000</w:t>
      </w:r>
    </w:p>
    <w:p w:rsidR="00451D6B" w:rsidRPr="00451D6B" w:rsidRDefault="00451D6B" w:rsidP="00451D6B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Calibri" w:eastAsia="Calibri" w:hAnsi="Calibri" w:cs="Times New Roman"/>
          <w:color w:val="000000"/>
          <w:sz w:val="28"/>
          <w:szCs w:val="28"/>
        </w:rPr>
      </w:pPr>
      <w:r w:rsidRPr="00451D6B">
        <w:rPr>
          <w:rFonts w:ascii="Calibri" w:eastAsia="Calibri" w:hAnsi="Calibri" w:cs="Times New Roman"/>
          <w:color w:val="000000"/>
          <w:sz w:val="28"/>
          <w:szCs w:val="28"/>
        </w:rPr>
        <w:t>- 150 000.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D6B" w:rsidRPr="00451D6B" w:rsidRDefault="00451D6B" w:rsidP="00451D6B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D6B">
        <w:rPr>
          <w:rFonts w:ascii="Times New Roman" w:eastAsia="Calibri" w:hAnsi="Times New Roman" w:cs="Times New Roman"/>
          <w:sz w:val="28"/>
          <w:szCs w:val="28"/>
        </w:rPr>
        <w:t>7. Какое количество лекарственного препарата обычно вводят при внутримышечной инъекции: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1 0,1-0,2 мл, не более 1 мл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2 3-5 мл, не более 10 мл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3 100-200 мл, до 500 мл</w:t>
      </w:r>
    </w:p>
    <w:p w:rsidR="00451D6B" w:rsidRPr="00451D6B" w:rsidRDefault="00451D6B" w:rsidP="00451D6B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D6B">
        <w:rPr>
          <w:rFonts w:ascii="Times New Roman" w:eastAsia="Calibri" w:hAnsi="Times New Roman" w:cs="Times New Roman"/>
          <w:sz w:val="28"/>
          <w:szCs w:val="28"/>
        </w:rPr>
        <w:t>500 мл и более</w:t>
      </w:r>
    </w:p>
    <w:p w:rsidR="00451D6B" w:rsidRPr="00451D6B" w:rsidRDefault="00451D6B" w:rsidP="00451D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1D6B" w:rsidRPr="00451D6B" w:rsidRDefault="00451D6B" w:rsidP="00451D6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inject-vien"/>
      <w:bookmarkEnd w:id="2"/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Укажите правильное действие при внутримышечной инъекции в область ягодицы: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1 большим и указательным пальцами левой руки в месте предполагаемого прокола растянуть кожу ягодицы, нажимая на тело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2 указательным и средним пальцами левой руки в месте предполагаемого прокола собрать кожу ягодицы в складку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указательным пальцем левой руки нажимать на ягодицу в месте предполагаемого прокола 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D6B" w:rsidRPr="00451D6B" w:rsidRDefault="00451D6B" w:rsidP="00451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D6B" w:rsidRPr="00451D6B" w:rsidRDefault="00451D6B" w:rsidP="00451D6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Местом внутримышечного введения лекарственных препаратов является: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подлопаточная область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внутренняя поверхность предплечья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3 передняя брюшная стенка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4 дельтовидная мышца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D6B" w:rsidRPr="00451D6B" w:rsidRDefault="00451D6B" w:rsidP="00451D6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Глубина введения иглы при проведении внутримышечной инъекции: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1 только срез иглы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2 две трети иглы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3 в зависимости от расположения сосуда</w:t>
      </w:r>
    </w:p>
    <w:p w:rsidR="00451D6B" w:rsidRPr="00451D6B" w:rsidRDefault="00451D6B" w:rsidP="00451D6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D6B">
        <w:rPr>
          <w:rFonts w:ascii="Times New Roman" w:eastAsia="Calibri" w:hAnsi="Times New Roman" w:cs="Times New Roman"/>
          <w:sz w:val="28"/>
          <w:szCs w:val="28"/>
        </w:rPr>
        <w:t>на всю длину иглы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D6B" w:rsidRPr="00451D6B" w:rsidRDefault="00451D6B" w:rsidP="00451D6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Внутримышечные инъекции в область ягодицы делают пациенту в положении: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стоя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2 сидя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3 лежа на животе, боку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4 лежа на спине, боку</w:t>
      </w:r>
    </w:p>
    <w:p w:rsidR="00451D6B" w:rsidRDefault="00451D6B" w:rsidP="00451D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D6B" w:rsidRDefault="00451D6B" w:rsidP="00451D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D6B">
        <w:rPr>
          <w:rFonts w:ascii="Times New Roman" w:hAnsi="Times New Roman" w:cs="Times New Roman"/>
          <w:b/>
          <w:sz w:val="28"/>
          <w:szCs w:val="28"/>
        </w:rPr>
        <w:t>3. Составить памятку для медицинской сестры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«Профилактика осложнений при проведении внутримышечной инъекции»</w:t>
      </w:r>
    </w:p>
    <w:p w:rsidR="00451D6B" w:rsidRPr="00C3223B" w:rsidRDefault="00451D6B" w:rsidP="00451D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Письменные работы высылать на почту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преподавателя :</w:t>
      </w:r>
      <w:proofErr w:type="gramEnd"/>
    </w:p>
    <w:p w:rsidR="00451D6B" w:rsidRPr="00C3223B" w:rsidRDefault="00451D6B" w:rsidP="00451D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23B">
        <w:rPr>
          <w:rFonts w:ascii="Times New Roman" w:hAnsi="Times New Roman" w:cs="Times New Roman"/>
          <w:b/>
          <w:sz w:val="28"/>
          <w:szCs w:val="28"/>
        </w:rPr>
        <w:t>salnikova.em@mail.ru</w:t>
      </w:r>
    </w:p>
    <w:p w:rsidR="00451D6B" w:rsidRDefault="00451D6B" w:rsidP="00451D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D6B" w:rsidRDefault="00451D6B" w:rsidP="00451D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D6B" w:rsidRDefault="00451D6B" w:rsidP="00451D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970" w:rsidRDefault="00D95970"/>
    <w:sectPr w:rsidR="00D95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D31"/>
    <w:multiLevelType w:val="hybridMultilevel"/>
    <w:tmpl w:val="8910B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A2AF0"/>
    <w:multiLevelType w:val="hybridMultilevel"/>
    <w:tmpl w:val="8CF2A3EC"/>
    <w:lvl w:ilvl="0" w:tplc="CF1CEB5A">
      <w:start w:val="4"/>
      <w:numFmt w:val="decimal"/>
      <w:lvlText w:val="%1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2A595090"/>
    <w:multiLevelType w:val="hybridMultilevel"/>
    <w:tmpl w:val="B5B4487E"/>
    <w:lvl w:ilvl="0" w:tplc="ABE64A88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F9175D"/>
    <w:multiLevelType w:val="hybridMultilevel"/>
    <w:tmpl w:val="F8E86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4185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050ECD"/>
    <w:multiLevelType w:val="hybridMultilevel"/>
    <w:tmpl w:val="DB40D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5E55A9"/>
    <w:multiLevelType w:val="hybridMultilevel"/>
    <w:tmpl w:val="737A6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04C59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A624E9"/>
    <w:multiLevelType w:val="hybridMultilevel"/>
    <w:tmpl w:val="D428B5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30A0653"/>
    <w:multiLevelType w:val="hybridMultilevel"/>
    <w:tmpl w:val="3C88AD7E"/>
    <w:lvl w:ilvl="0" w:tplc="881E514C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577E48"/>
    <w:multiLevelType w:val="hybridMultilevel"/>
    <w:tmpl w:val="CA5E0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F09CD"/>
    <w:multiLevelType w:val="hybridMultilevel"/>
    <w:tmpl w:val="A296E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72"/>
    <w:rsid w:val="000414D8"/>
    <w:rsid w:val="00152DBB"/>
    <w:rsid w:val="00451D6B"/>
    <w:rsid w:val="005968B0"/>
    <w:rsid w:val="009A100A"/>
    <w:rsid w:val="00D95970"/>
    <w:rsid w:val="00E0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C6E9E-93EC-43AC-9FBF-CFC596A7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1604</Words>
  <Characters>9144</Characters>
  <Application>Microsoft Office Word</Application>
  <DocSecurity>0</DocSecurity>
  <Lines>76</Lines>
  <Paragraphs>21</Paragraphs>
  <ScaleCrop>false</ScaleCrop>
  <Company>diakov.net</Company>
  <LinksUpToDate>false</LinksUpToDate>
  <CharactersWithSpaces>10727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Sand Prai</cp:lastModifiedBy>
  <cp:revision>3</cp:revision>
  <dcterms:created xsi:type="dcterms:W3CDTF">2020-02-08T05:20:00Z</dcterms:created>
  <dcterms:modified xsi:type="dcterms:W3CDTF">2020-02-09T02:36:00Z</dcterms:modified>
</cp:coreProperties>
</file>